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212CFEF2" w:rsidR="00F110CD" w:rsidRPr="004A45A7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pt-BR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516E00">
        <w:rPr>
          <w:bCs/>
          <w:noProof w:val="0"/>
          <w:sz w:val="24"/>
          <w:szCs w:val="24"/>
          <w:lang w:val="de-DE"/>
        </w:rPr>
        <w:t>2</w:t>
      </w:r>
      <w:r w:rsidR="00F56433">
        <w:rPr>
          <w:bCs/>
          <w:noProof w:val="0"/>
          <w:sz w:val="24"/>
          <w:szCs w:val="24"/>
          <w:lang w:val="de-DE"/>
        </w:rPr>
        <w:t>bis-e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4A45A7" w:rsidRPr="004A45A7">
        <w:rPr>
          <w:bCs/>
          <w:noProof w:val="0"/>
          <w:sz w:val="24"/>
          <w:szCs w:val="24"/>
          <w:lang w:val="de-DE"/>
        </w:rPr>
        <w:t>2302895</w:t>
      </w:r>
    </w:p>
    <w:p w14:paraId="30E02940" w14:textId="17C50ACA" w:rsidR="00CA26CE" w:rsidRDefault="00F56433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Electronic meeting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</w:t>
      </w:r>
      <w:r w:rsidR="00516E00">
        <w:rPr>
          <w:bCs/>
          <w:noProof w:val="0"/>
          <w:sz w:val="24"/>
          <w:szCs w:val="24"/>
        </w:rPr>
        <w:t>7</w:t>
      </w:r>
      <w:r w:rsidR="00516E00" w:rsidRPr="00516E00">
        <w:rPr>
          <w:bCs/>
          <w:noProof w:val="0"/>
          <w:sz w:val="24"/>
          <w:szCs w:val="24"/>
          <w:vertAlign w:val="superscript"/>
        </w:rPr>
        <w:t>th</w:t>
      </w:r>
      <w:r w:rsidR="00516E00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26</w:t>
      </w:r>
      <w:r w:rsidRPr="00F56433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April</w:t>
      </w:r>
      <w:r w:rsidR="00516E00">
        <w:rPr>
          <w:bCs/>
          <w:noProof w:val="0"/>
          <w:sz w:val="24"/>
          <w:szCs w:val="24"/>
        </w:rPr>
        <w:t>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4ED7EA57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A613FC">
        <w:rPr>
          <w:rFonts w:cs="Arial"/>
          <w:b/>
          <w:bCs/>
          <w:sz w:val="24"/>
        </w:rPr>
        <w:t>9</w:t>
      </w:r>
      <w:r w:rsidR="001F201D">
        <w:rPr>
          <w:rFonts w:cs="Arial"/>
          <w:b/>
          <w:bCs/>
          <w:sz w:val="24"/>
          <w:szCs w:val="24"/>
        </w:rPr>
        <w:t>.</w:t>
      </w:r>
      <w:r w:rsidR="00A613FC">
        <w:rPr>
          <w:rFonts w:cs="Arial"/>
          <w:b/>
          <w:bCs/>
          <w:sz w:val="24"/>
          <w:szCs w:val="24"/>
        </w:rPr>
        <w:t>17.</w:t>
      </w:r>
      <w:r w:rsidR="0061334A">
        <w:rPr>
          <w:rFonts w:cs="Arial"/>
          <w:b/>
          <w:bCs/>
          <w:sz w:val="24"/>
          <w:szCs w:val="24"/>
        </w:rPr>
        <w:t>15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3459E961" w:rsidR="0034111C" w:rsidRPr="00A613FC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613FC">
        <w:rPr>
          <w:rFonts w:ascii="Arial" w:hAnsi="Arial" w:cs="Arial"/>
          <w:b/>
          <w:bCs/>
          <w:sz w:val="24"/>
        </w:rPr>
        <w:t xml:space="preserve">Initial views on UE features for </w:t>
      </w:r>
      <w:r w:rsidR="0061334A" w:rsidRPr="0061334A">
        <w:rPr>
          <w:rFonts w:ascii="Arial" w:hAnsi="Arial" w:cs="Arial"/>
          <w:b/>
          <w:bCs/>
          <w:sz w:val="24"/>
        </w:rPr>
        <w:t>BWP without restriction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4465DED4" w:rsidR="00056BDE" w:rsidRPr="00A613FC" w:rsidRDefault="00A613FC" w:rsidP="00056BDE">
      <w:r>
        <w:t>RAN1 will discuss Rel-18 UE features for the first time in RAN#112bis-e, where rapporteur’s input on UE features for each WI will be presented for discussion as well. Hence, in this contribution we provide</w:t>
      </w:r>
      <w:r w:rsidR="00497426">
        <w:t xml:space="preserve"> our initial views on UE features for </w:t>
      </w:r>
      <w:r w:rsidR="0061334A">
        <w:t>BWP without restriction</w:t>
      </w:r>
      <w:r w:rsidR="00497426">
        <w:t>.</w:t>
      </w:r>
    </w:p>
    <w:p w14:paraId="71230483" w14:textId="72F9C930" w:rsidR="00305297" w:rsidRDefault="007820D0" w:rsidP="00A23DCA">
      <w:pPr>
        <w:pStyle w:val="Heading1"/>
      </w:pPr>
      <w:bookmarkStart w:id="1" w:name="_Hlk510705081"/>
      <w:r>
        <w:t>Discussion</w:t>
      </w:r>
    </w:p>
    <w:p w14:paraId="3E6BDF49" w14:textId="77777777" w:rsidR="002F0ACD" w:rsidRDefault="0061334A" w:rsidP="001F201D">
      <w:r>
        <w:t xml:space="preserve">RAN#99 approved a new WID to address the issues on BWP without restriction in [1]. </w:t>
      </w:r>
      <w:r w:rsidR="00516371">
        <w:t>Despite being a new WID, it is supposed to have minimal impact in RAN1 and hence the structure of expected UE features can be determined already based on the WID itself</w:t>
      </w:r>
      <w:r w:rsidR="002F0ACD">
        <w:t>, whose objectives can be found below:</w:t>
      </w:r>
    </w:p>
    <w:p w14:paraId="22962A7B" w14:textId="5B38FEA6" w:rsidR="00E97FBC" w:rsidRDefault="002F0ACD" w:rsidP="001F201D">
      <w:r w:rsidRPr="002F0ACD">
        <w:rPr>
          <w:noProof/>
        </w:rPr>
        <w:drawing>
          <wp:inline distT="0" distB="0" distL="0" distR="0" wp14:anchorId="348E13A0" wp14:editId="16CD40C2">
            <wp:extent cx="6120765" cy="2696210"/>
            <wp:effectExtent l="19050" t="19050" r="13335" b="279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962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516371">
        <w:t xml:space="preserve"> </w:t>
      </w:r>
    </w:p>
    <w:p w14:paraId="73A82122" w14:textId="0C541A2A" w:rsidR="001F201D" w:rsidRDefault="00E97FBC" w:rsidP="001F201D">
      <w:r>
        <w:t>As described in the WID, “</w:t>
      </w:r>
      <w:r w:rsidRPr="00E97FBC">
        <w:rPr>
          <w:i/>
          <w:iCs/>
        </w:rPr>
        <w:t>BWP operation without CD-SSB (FG 6-1a) is optional feature introduced in Rel-15, however, the specification support for this feature is not yet fully complete.</w:t>
      </w:r>
      <w:r>
        <w:t xml:space="preserve">” Hence, we assume new FGs are required for each of the options listed as objectives in the WID, and that at least FG 6-1a will a pre-requisite to all FGs originated from this WI. </w:t>
      </w:r>
    </w:p>
    <w:p w14:paraId="117C6559" w14:textId="4D2C7851" w:rsidR="00E97FBC" w:rsidRPr="00155A77" w:rsidRDefault="00E97FBC" w:rsidP="001F201D">
      <w:pPr>
        <w:rPr>
          <w:b/>
          <w:bCs/>
        </w:rPr>
      </w:pPr>
      <w:r w:rsidRPr="00155A77">
        <w:rPr>
          <w:b/>
          <w:bCs/>
        </w:rPr>
        <w:t xml:space="preserve">Proposal: </w:t>
      </w:r>
      <w:r w:rsidR="00155A77">
        <w:rPr>
          <w:b/>
          <w:bCs/>
        </w:rPr>
        <w:t xml:space="preserve">Define </w:t>
      </w:r>
      <w:r w:rsidR="00BF05AD" w:rsidRPr="00155A77">
        <w:rPr>
          <w:b/>
          <w:bCs/>
        </w:rPr>
        <w:t xml:space="preserve">new FGs for each of the options listed as objectives in the WID, </w:t>
      </w:r>
      <w:r w:rsidR="00155A77">
        <w:rPr>
          <w:b/>
          <w:bCs/>
        </w:rPr>
        <w:t>where</w:t>
      </w:r>
      <w:r w:rsidR="00BF05AD" w:rsidRPr="00155A77">
        <w:rPr>
          <w:b/>
          <w:bCs/>
        </w:rPr>
        <w:t xml:space="preserve"> at least FG 6-1a </w:t>
      </w:r>
      <w:r w:rsidR="00985BC7">
        <w:rPr>
          <w:b/>
          <w:bCs/>
        </w:rPr>
        <w:t xml:space="preserve">is included as </w:t>
      </w:r>
      <w:r w:rsidR="00BF05AD" w:rsidRPr="00155A77">
        <w:rPr>
          <w:b/>
          <w:bCs/>
        </w:rPr>
        <w:t>pre-requisite.</w:t>
      </w:r>
    </w:p>
    <w:p w14:paraId="7AA48019" w14:textId="536784F1" w:rsidR="00BF05AD" w:rsidRDefault="00BF05AD" w:rsidP="001F201D">
      <w:r>
        <w:t xml:space="preserve">In </w:t>
      </w:r>
      <w:r>
        <w:fldChar w:fldCharType="begin"/>
      </w:r>
      <w:r>
        <w:instrText xml:space="preserve"> REF _Ref130892548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we propose a basic structure of UE features for BWP without restriction. </w:t>
      </w:r>
    </w:p>
    <w:p w14:paraId="2211A223" w14:textId="20405B3F" w:rsidR="003C693D" w:rsidRDefault="003C693D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5F55811" w14:textId="77777777" w:rsidR="003C693D" w:rsidRDefault="003C693D" w:rsidP="003C693D">
      <w:pPr>
        <w:overflowPunct/>
        <w:autoSpaceDE/>
        <w:autoSpaceDN/>
        <w:adjustRightInd/>
        <w:spacing w:after="0"/>
        <w:textAlignment w:val="auto"/>
        <w:sectPr w:rsidR="003C693D" w:rsidSect="000131D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4A00C" w14:textId="77777777" w:rsidR="003C693D" w:rsidRPr="00E97FBC" w:rsidRDefault="003C693D" w:rsidP="003C693D">
      <w:pPr>
        <w:overflowPunct/>
        <w:autoSpaceDE/>
        <w:autoSpaceDN/>
        <w:adjustRightInd/>
        <w:spacing w:after="0"/>
        <w:textAlignment w:val="auto"/>
      </w:pPr>
    </w:p>
    <w:p w14:paraId="52D6FA87" w14:textId="2FFB7BB7" w:rsidR="00BF05AD" w:rsidRPr="00BF05AD" w:rsidRDefault="00BF05AD" w:rsidP="00BF05AD">
      <w:pPr>
        <w:pStyle w:val="Caption"/>
        <w:keepNext/>
        <w:jc w:val="center"/>
      </w:pPr>
      <w:bookmarkStart w:id="2" w:name="_Ref13089254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Basic structure of UE feature table for BWP without restriction</w:t>
      </w:r>
    </w:p>
    <w:tbl>
      <w:tblPr>
        <w:tblStyle w:val="TableGrid"/>
        <w:tblW w:w="15304" w:type="dxa"/>
        <w:tblLook w:val="04A0" w:firstRow="1" w:lastRow="0" w:firstColumn="1" w:lastColumn="0" w:noHBand="0" w:noVBand="1"/>
      </w:tblPr>
      <w:tblGrid>
        <w:gridCol w:w="1555"/>
        <w:gridCol w:w="3543"/>
        <w:gridCol w:w="4395"/>
        <w:gridCol w:w="5811"/>
      </w:tblGrid>
      <w:tr w:rsidR="00516371" w14:paraId="0C7782A4" w14:textId="77777777" w:rsidTr="003C693D">
        <w:tc>
          <w:tcPr>
            <w:tcW w:w="1555" w:type="dxa"/>
          </w:tcPr>
          <w:p w14:paraId="1AF71798" w14:textId="786B28BB" w:rsidR="00516371" w:rsidRDefault="00516371" w:rsidP="001F201D">
            <w:r>
              <w:t>Proposed FG</w:t>
            </w:r>
          </w:p>
        </w:tc>
        <w:tc>
          <w:tcPr>
            <w:tcW w:w="3543" w:type="dxa"/>
          </w:tcPr>
          <w:p w14:paraId="1450DF83" w14:textId="53183F1D" w:rsidR="00516371" w:rsidRDefault="00516371" w:rsidP="001F201D">
            <w:r>
              <w:t>Description</w:t>
            </w:r>
          </w:p>
        </w:tc>
        <w:tc>
          <w:tcPr>
            <w:tcW w:w="4395" w:type="dxa"/>
          </w:tcPr>
          <w:p w14:paraId="7D9B6E64" w14:textId="45944D4A" w:rsidR="00516371" w:rsidRDefault="00516371" w:rsidP="001F201D">
            <w:r>
              <w:t>Pre-requisites</w:t>
            </w:r>
          </w:p>
        </w:tc>
        <w:tc>
          <w:tcPr>
            <w:tcW w:w="5811" w:type="dxa"/>
          </w:tcPr>
          <w:p w14:paraId="4EE6EF4F" w14:textId="048CAAED" w:rsidR="00516371" w:rsidRDefault="00516371" w:rsidP="001F201D">
            <w:r>
              <w:t>Motivation</w:t>
            </w:r>
          </w:p>
        </w:tc>
      </w:tr>
      <w:tr w:rsidR="00516371" w14:paraId="399AF0E3" w14:textId="77777777" w:rsidTr="003C693D">
        <w:tc>
          <w:tcPr>
            <w:tcW w:w="1555" w:type="dxa"/>
          </w:tcPr>
          <w:p w14:paraId="5FDB985B" w14:textId="184158A4" w:rsidR="00516371" w:rsidRDefault="00516371" w:rsidP="001F201D">
            <w:r>
              <w:t>&lt;Option A&gt;</w:t>
            </w:r>
          </w:p>
        </w:tc>
        <w:tc>
          <w:tcPr>
            <w:tcW w:w="3543" w:type="dxa"/>
          </w:tcPr>
          <w:p w14:paraId="0670BF8B" w14:textId="4905AC4E" w:rsidR="00516371" w:rsidRDefault="00BF05AD" w:rsidP="001F201D">
            <w:r>
              <w:t>Support of</w:t>
            </w:r>
            <w:r w:rsidR="00E97FBC">
              <w:t xml:space="preserve"> </w:t>
            </w:r>
            <w:r w:rsidR="00E97FBC" w:rsidRPr="00C80CE3">
              <w:rPr>
                <w:color w:val="000000"/>
              </w:rPr>
              <w:t>BM/RLM/BFD based on CSI-RS within active BWP</w:t>
            </w:r>
            <w:r w:rsidR="00516371">
              <w:t xml:space="preserve"> </w:t>
            </w:r>
          </w:p>
        </w:tc>
        <w:tc>
          <w:tcPr>
            <w:tcW w:w="4395" w:type="dxa"/>
          </w:tcPr>
          <w:p w14:paraId="0BEEA811" w14:textId="765308B1" w:rsidR="00516371" w:rsidRDefault="00E97FBC" w:rsidP="001F201D">
            <w:r>
              <w:t>6-1a</w:t>
            </w:r>
            <w:r w:rsidR="008C4E93">
              <w:t>: B</w:t>
            </w:r>
            <w:r>
              <w:t>WP wo restriction</w:t>
            </w:r>
          </w:p>
          <w:p w14:paraId="7A2E7C96" w14:textId="3D229562" w:rsidR="00E97FBC" w:rsidRDefault="00E97FBC" w:rsidP="001F201D">
            <w:r>
              <w:t>1-6</w:t>
            </w:r>
            <w:r w:rsidR="008C4E93">
              <w:t xml:space="preserve">: </w:t>
            </w:r>
            <w:r w:rsidRPr="00834E94">
              <w:t>CSI-RS based RS-SINR measurement</w:t>
            </w:r>
          </w:p>
          <w:p w14:paraId="3492F538" w14:textId="27EB030B" w:rsidR="00E97FBC" w:rsidRDefault="00E97FBC" w:rsidP="001F201D">
            <w:r>
              <w:t>1-13</w:t>
            </w:r>
            <w:r w:rsidR="008C4E93">
              <w:t xml:space="preserve">: </w:t>
            </w:r>
            <w:r w:rsidRPr="00834E94">
              <w:t>Maximal number of CSI-RS resources for RRM and RS-SINR measurement across all measurement frequencies per slot</w:t>
            </w:r>
          </w:p>
          <w:p w14:paraId="2E70DADD" w14:textId="5967F719" w:rsidR="00E97FBC" w:rsidRPr="00E97FBC" w:rsidRDefault="00E97FBC" w:rsidP="001F201D">
            <w:r>
              <w:t>1-14</w:t>
            </w:r>
            <w:r w:rsidR="008C4E93">
              <w:t xml:space="preserve">: </w:t>
            </w:r>
            <w:r w:rsidRPr="00834E94">
              <w:t xml:space="preserve">Maximal number of CSI-RS resources within a slot per </w:t>
            </w:r>
            <w:proofErr w:type="spellStart"/>
            <w:r w:rsidRPr="00834E94">
              <w:t>PCell</w:t>
            </w:r>
            <w:proofErr w:type="spellEnd"/>
            <w:r w:rsidRPr="00834E94">
              <w:t>/</w:t>
            </w:r>
            <w:proofErr w:type="spellStart"/>
            <w:r w:rsidRPr="00834E94">
              <w:t>PSCell</w:t>
            </w:r>
            <w:proofErr w:type="spellEnd"/>
            <w:r w:rsidRPr="00834E94">
              <w:t xml:space="preserve"> for CSI-RS based RLM</w:t>
            </w:r>
          </w:p>
        </w:tc>
        <w:tc>
          <w:tcPr>
            <w:tcW w:w="5811" w:type="dxa"/>
          </w:tcPr>
          <w:p w14:paraId="07106D57" w14:textId="77777777" w:rsidR="00516371" w:rsidRDefault="00E97FBC" w:rsidP="001F201D">
            <w:r>
              <w:t xml:space="preserve">From [1]: </w:t>
            </w:r>
          </w:p>
          <w:p w14:paraId="1C3F5CFA" w14:textId="77777777" w:rsidR="00E97FBC" w:rsidRPr="008C2B25" w:rsidRDefault="00E97FBC" w:rsidP="00E97FBC">
            <w:pPr>
              <w:numPr>
                <w:ilvl w:val="0"/>
                <w:numId w:val="30"/>
              </w:numPr>
              <w:spacing w:after="0"/>
              <w:rPr>
                <w:rFonts w:eastAsia="DengXian"/>
                <w:lang w:val="en-US" w:eastAsia="zh-CN"/>
              </w:rPr>
            </w:pPr>
            <w:r w:rsidRPr="008C2B25">
              <w:rPr>
                <w:rFonts w:eastAsia="DengXian" w:hint="eastAsia"/>
                <w:lang w:val="en-US" w:eastAsia="zh-CN"/>
              </w:rPr>
              <w:t>F</w:t>
            </w:r>
            <w:r w:rsidRPr="008C2B25">
              <w:rPr>
                <w:rFonts w:eastAsia="DengXian"/>
                <w:lang w:val="en-US" w:eastAsia="zh-CN"/>
              </w:rPr>
              <w:t xml:space="preserve">or Option A </w:t>
            </w:r>
          </w:p>
          <w:p w14:paraId="45DEA967" w14:textId="77777777" w:rsidR="00E97FBC" w:rsidRPr="008C2B25" w:rsidRDefault="00E97FBC" w:rsidP="00E97FBC">
            <w:pPr>
              <w:numPr>
                <w:ilvl w:val="1"/>
                <w:numId w:val="30"/>
              </w:numPr>
              <w:spacing w:after="0"/>
              <w:rPr>
                <w:rFonts w:eastAsia="DengXian"/>
                <w:lang w:val="en-US" w:eastAsia="zh-CN"/>
              </w:rPr>
            </w:pPr>
            <w:r w:rsidRPr="00A3451F">
              <w:rPr>
                <w:rFonts w:eastAsia="DengXian"/>
                <w:lang w:val="en-US" w:eastAsia="zh-CN"/>
              </w:rPr>
              <w:t xml:space="preserve">Study </w:t>
            </w:r>
            <w:r>
              <w:rPr>
                <w:rFonts w:eastAsia="DengXian"/>
                <w:lang w:val="en-US" w:eastAsia="zh-CN"/>
              </w:rPr>
              <w:t xml:space="preserve">and specify </w:t>
            </w:r>
            <w:r w:rsidRPr="00532C6E">
              <w:t>if any clarifications of the existing requirements are needed, e.g., applicability of requirements, conditions of gap configuration etc</w:t>
            </w:r>
            <w:r w:rsidRPr="00A3451F">
              <w:rPr>
                <w:rFonts w:eastAsia="DengXian"/>
                <w:lang w:val="en-US" w:eastAsia="zh-CN"/>
              </w:rPr>
              <w:t>.</w:t>
            </w:r>
            <w:r>
              <w:rPr>
                <w:rFonts w:eastAsia="DengXian"/>
                <w:lang w:val="en-US" w:eastAsia="zh-CN"/>
              </w:rPr>
              <w:t xml:space="preserve"> (RAN4)</w:t>
            </w:r>
          </w:p>
          <w:p w14:paraId="3A891FEF" w14:textId="435449C4" w:rsidR="00E97FBC" w:rsidRDefault="00E97FBC" w:rsidP="001F201D">
            <w:r>
              <w:t>Hence, the network needs to understand if the UE actually supports all related functionality and requirements to support option A.</w:t>
            </w:r>
          </w:p>
        </w:tc>
      </w:tr>
      <w:tr w:rsidR="00516371" w14:paraId="4C07BD57" w14:textId="77777777" w:rsidTr="003C693D">
        <w:tc>
          <w:tcPr>
            <w:tcW w:w="1555" w:type="dxa"/>
          </w:tcPr>
          <w:p w14:paraId="551A5DFE" w14:textId="704052DA" w:rsidR="00516371" w:rsidRDefault="00BF05AD" w:rsidP="001F201D">
            <w:r>
              <w:t>&lt;Option B-1</w:t>
            </w:r>
            <w:r w:rsidR="00362F59">
              <w:t>-</w:t>
            </w:r>
            <w:r w:rsidR="00C22D3F">
              <w:t>1</w:t>
            </w:r>
            <w:r>
              <w:t>&gt;</w:t>
            </w:r>
          </w:p>
        </w:tc>
        <w:tc>
          <w:tcPr>
            <w:tcW w:w="3543" w:type="dxa"/>
          </w:tcPr>
          <w:p w14:paraId="6F94AB18" w14:textId="6DA3B7CF" w:rsidR="00516371" w:rsidRPr="00EA5F4C" w:rsidRDefault="00EA1BE3" w:rsidP="001F201D">
            <w:r>
              <w:rPr>
                <w:rFonts w:eastAsia="DengXian"/>
                <w:lang w:eastAsia="zh-CN"/>
              </w:rPr>
              <w:t>S</w:t>
            </w:r>
            <w:proofErr w:type="spellStart"/>
            <w:r w:rsidRPr="008C2B25">
              <w:rPr>
                <w:rFonts w:eastAsia="DengXian"/>
                <w:lang w:val="en-US" w:eastAsia="zh-CN"/>
              </w:rPr>
              <w:t>upport</w:t>
            </w:r>
            <w:proofErr w:type="spellEnd"/>
            <w:r w:rsidRPr="008C2B25">
              <w:rPr>
                <w:rFonts w:eastAsia="DengXian"/>
                <w:lang w:val="en-US" w:eastAsia="zh-CN"/>
              </w:rPr>
              <w:t xml:space="preserve"> of BM/RLM/BFD based on SSB outside the active BWP without interruptions</w:t>
            </w:r>
            <w:r w:rsidR="00EA5F4C">
              <w:rPr>
                <w:color w:val="000000"/>
              </w:rPr>
              <w:t>.</w:t>
            </w:r>
          </w:p>
        </w:tc>
        <w:tc>
          <w:tcPr>
            <w:tcW w:w="4395" w:type="dxa"/>
          </w:tcPr>
          <w:p w14:paraId="0AD12EF1" w14:textId="5B55ED5C" w:rsidR="00516371" w:rsidRDefault="00EA5F4C" w:rsidP="001F201D">
            <w:r>
              <w:t>6-1a</w:t>
            </w:r>
            <w:r w:rsidR="008C4E93">
              <w:t>:</w:t>
            </w:r>
            <w:r>
              <w:t xml:space="preserve"> BWP wo restriction</w:t>
            </w:r>
          </w:p>
          <w:p w14:paraId="039AA178" w14:textId="77777777" w:rsidR="00EA5F4C" w:rsidRDefault="008C4E93" w:rsidP="001F201D">
            <w:r>
              <w:t xml:space="preserve">1-2: </w:t>
            </w:r>
            <w:r w:rsidRPr="00834E94">
              <w:t>SS block based SINR measurement (SS-SINR)</w:t>
            </w:r>
          </w:p>
          <w:p w14:paraId="35749F0C" w14:textId="16FBBD9B" w:rsidR="008C4E93" w:rsidRDefault="00206F0F" w:rsidP="001F201D">
            <w:r>
              <w:t xml:space="preserve">1-3: </w:t>
            </w:r>
            <w:r w:rsidR="0003657B" w:rsidRPr="00834E94">
              <w:t>SS block based RLM</w:t>
            </w:r>
          </w:p>
        </w:tc>
        <w:tc>
          <w:tcPr>
            <w:tcW w:w="5811" w:type="dxa"/>
          </w:tcPr>
          <w:p w14:paraId="5606556B" w14:textId="5E390F8D" w:rsidR="00516371" w:rsidRDefault="00A0496D" w:rsidP="001F201D">
            <w:r>
              <w:t xml:space="preserve">Measurements are supposed to be based on SSB even if that is not included in the </w:t>
            </w:r>
            <w:r w:rsidR="00253EC2">
              <w:t xml:space="preserve">active BWP. </w:t>
            </w:r>
          </w:p>
        </w:tc>
      </w:tr>
      <w:tr w:rsidR="00F463EB" w14:paraId="5DDFB637" w14:textId="77777777" w:rsidTr="003C693D">
        <w:tc>
          <w:tcPr>
            <w:tcW w:w="1555" w:type="dxa"/>
          </w:tcPr>
          <w:p w14:paraId="738C05AF" w14:textId="4FFD2493" w:rsidR="00F463EB" w:rsidRDefault="00F463EB" w:rsidP="001F201D">
            <w:r>
              <w:t>&lt;Option C&gt;</w:t>
            </w:r>
          </w:p>
        </w:tc>
        <w:tc>
          <w:tcPr>
            <w:tcW w:w="3543" w:type="dxa"/>
          </w:tcPr>
          <w:p w14:paraId="64529A67" w14:textId="77777777" w:rsidR="00F463EB" w:rsidRPr="00E224E7" w:rsidRDefault="00EC1428" w:rsidP="00E224E7">
            <w:pPr>
              <w:pStyle w:val="ListParagraph"/>
              <w:numPr>
                <w:ilvl w:val="0"/>
                <w:numId w:val="31"/>
              </w:numPr>
              <w:ind w:left="314" w:hanging="314"/>
              <w:rPr>
                <w:rFonts w:eastAsia="DengXian"/>
                <w:sz w:val="20"/>
                <w:szCs w:val="20"/>
                <w:lang w:val="en-US"/>
              </w:rPr>
            </w:pPr>
            <w:r w:rsidRPr="00E224E7">
              <w:rPr>
                <w:rFonts w:eastAsia="DengXian"/>
                <w:sz w:val="20"/>
                <w:szCs w:val="20"/>
                <w:lang w:val="en-US"/>
              </w:rPr>
              <w:t>Support of BM/RLM/BFD based on NCD-SSB within active BWP for non-</w:t>
            </w:r>
            <w:proofErr w:type="spellStart"/>
            <w:r w:rsidRPr="00E224E7">
              <w:rPr>
                <w:rFonts w:eastAsia="DengXian"/>
                <w:sz w:val="20"/>
                <w:szCs w:val="20"/>
                <w:lang w:val="en-US"/>
              </w:rPr>
              <w:t>RedCap</w:t>
            </w:r>
            <w:proofErr w:type="spellEnd"/>
            <w:r w:rsidRPr="00E224E7">
              <w:rPr>
                <w:rFonts w:eastAsia="DengXian"/>
                <w:sz w:val="20"/>
                <w:szCs w:val="20"/>
                <w:lang w:val="en-US"/>
              </w:rPr>
              <w:t xml:space="preserve"> UEs</w:t>
            </w:r>
          </w:p>
          <w:p w14:paraId="4FFA3E68" w14:textId="5022AD65" w:rsidR="00E224E7" w:rsidRPr="00E224E7" w:rsidRDefault="00E224E7" w:rsidP="00E224E7">
            <w:pPr>
              <w:pStyle w:val="ListParagraph"/>
              <w:numPr>
                <w:ilvl w:val="0"/>
                <w:numId w:val="31"/>
              </w:numPr>
              <w:ind w:left="314" w:hanging="314"/>
              <w:rPr>
                <w:rFonts w:eastAsia="DengXian"/>
                <w:sz w:val="20"/>
                <w:szCs w:val="20"/>
                <w:lang w:val="en-US"/>
              </w:rPr>
            </w:pPr>
            <w:r w:rsidRPr="00E224E7">
              <w:rPr>
                <w:rFonts w:eastAsia="DengXian"/>
                <w:sz w:val="20"/>
                <w:szCs w:val="20"/>
                <w:lang w:val="en-US"/>
              </w:rPr>
              <w:t>UE-specific RRC configured DL BWP with NCD-SSB</w:t>
            </w:r>
          </w:p>
          <w:p w14:paraId="5DC30BD3" w14:textId="075E850B" w:rsidR="00E224E7" w:rsidRPr="00E224E7" w:rsidRDefault="00E224E7" w:rsidP="00E224E7">
            <w:pPr>
              <w:pStyle w:val="ListParagraph"/>
              <w:numPr>
                <w:ilvl w:val="0"/>
                <w:numId w:val="31"/>
              </w:numPr>
              <w:ind w:left="314" w:hanging="314"/>
              <w:rPr>
                <w:color w:val="000000"/>
                <w:sz w:val="20"/>
                <w:szCs w:val="20"/>
              </w:rPr>
            </w:pPr>
            <w:r w:rsidRPr="00E224E7">
              <w:rPr>
                <w:rFonts w:eastAsia="DengXian"/>
                <w:sz w:val="20"/>
                <w:szCs w:val="20"/>
                <w:lang w:val="en-US"/>
              </w:rPr>
              <w:t>NCD-SSB based measurements in RRC-configured DL BWP</w:t>
            </w:r>
          </w:p>
        </w:tc>
        <w:tc>
          <w:tcPr>
            <w:tcW w:w="4395" w:type="dxa"/>
          </w:tcPr>
          <w:p w14:paraId="5EDAC9D7" w14:textId="77777777" w:rsidR="00A0496D" w:rsidRDefault="00A0496D" w:rsidP="00A0496D">
            <w:r>
              <w:t>6-1a: BWP wo restriction</w:t>
            </w:r>
          </w:p>
          <w:p w14:paraId="5CD7B5F2" w14:textId="77777777" w:rsidR="0059425E" w:rsidRDefault="0059425E" w:rsidP="0059425E">
            <w:r>
              <w:t xml:space="preserve">1-2: </w:t>
            </w:r>
            <w:r w:rsidRPr="00834E94">
              <w:t>SS block based SINR measurement (SS-SINR)</w:t>
            </w:r>
          </w:p>
          <w:p w14:paraId="407BD209" w14:textId="77777777" w:rsidR="00F463EB" w:rsidRDefault="0059425E" w:rsidP="0059425E">
            <w:r>
              <w:t xml:space="preserve">1-3: </w:t>
            </w:r>
            <w:r w:rsidRPr="00834E94">
              <w:t>SS block based RLM</w:t>
            </w:r>
          </w:p>
          <w:p w14:paraId="1EA9843B" w14:textId="4F31B1B8" w:rsidR="0059425E" w:rsidRDefault="0059425E" w:rsidP="0059425E"/>
        </w:tc>
        <w:tc>
          <w:tcPr>
            <w:tcW w:w="5811" w:type="dxa"/>
          </w:tcPr>
          <w:p w14:paraId="68429875" w14:textId="38D6302E" w:rsidR="00F463EB" w:rsidRDefault="00285137" w:rsidP="001F201D">
            <w:r>
              <w:t>Option C implies measurements based on SSB</w:t>
            </w:r>
            <w:r w:rsidR="0022336E">
              <w:t xml:space="preserve">, hence the pre-requisites. Items 2 and 3 in the description are taken from </w:t>
            </w:r>
            <w:r w:rsidR="00C22D3F">
              <w:t>FG 28-1 (RedCap)</w:t>
            </w:r>
          </w:p>
        </w:tc>
      </w:tr>
      <w:tr w:rsidR="001613B1" w:rsidRPr="00FE67D6" w14:paraId="6EC90756" w14:textId="77777777" w:rsidTr="003C693D">
        <w:tc>
          <w:tcPr>
            <w:tcW w:w="1555" w:type="dxa"/>
          </w:tcPr>
          <w:p w14:paraId="27ADDB7B" w14:textId="09A835AB" w:rsidR="001613B1" w:rsidRDefault="001613B1" w:rsidP="001F201D">
            <w:r>
              <w:t>&lt;Option B-</w:t>
            </w:r>
            <w:r w:rsidR="00362F59">
              <w:t>1-</w:t>
            </w:r>
            <w:r>
              <w:t>2</w:t>
            </w:r>
            <w:r w:rsidR="00362F59">
              <w:t>&gt;</w:t>
            </w:r>
          </w:p>
        </w:tc>
        <w:tc>
          <w:tcPr>
            <w:tcW w:w="3543" w:type="dxa"/>
          </w:tcPr>
          <w:p w14:paraId="53C9CDEE" w14:textId="523B4D29" w:rsidR="001613B1" w:rsidRDefault="00D07965" w:rsidP="001F201D">
            <w:pPr>
              <w:rPr>
                <w:color w:val="000000"/>
              </w:rPr>
            </w:pPr>
            <w:r>
              <w:rPr>
                <w:rFonts w:eastAsia="DengXian"/>
                <w:lang w:eastAsia="zh-CN"/>
              </w:rPr>
              <w:t>S</w:t>
            </w:r>
            <w:proofErr w:type="spellStart"/>
            <w:r w:rsidRPr="008C2B25">
              <w:rPr>
                <w:rFonts w:eastAsia="DengXian"/>
                <w:lang w:val="en-US" w:eastAsia="zh-CN"/>
              </w:rPr>
              <w:t>upport</w:t>
            </w:r>
            <w:proofErr w:type="spellEnd"/>
            <w:r w:rsidRPr="008C2B25">
              <w:rPr>
                <w:rFonts w:eastAsia="DengXian"/>
                <w:lang w:val="en-US" w:eastAsia="zh-CN"/>
              </w:rPr>
              <w:t xml:space="preserve"> of BM/RLM/BFD based on SSB outside the active BWP wit</w:t>
            </w:r>
            <w:r>
              <w:rPr>
                <w:rFonts w:eastAsia="DengXian"/>
                <w:lang w:eastAsia="zh-CN"/>
              </w:rPr>
              <w:t>h</w:t>
            </w:r>
            <w:r w:rsidRPr="008C2B25">
              <w:rPr>
                <w:rFonts w:eastAsia="DengXian"/>
                <w:lang w:val="en-US" w:eastAsia="zh-CN"/>
              </w:rPr>
              <w:t xml:space="preserve"> interruptions</w:t>
            </w:r>
          </w:p>
        </w:tc>
        <w:tc>
          <w:tcPr>
            <w:tcW w:w="4395" w:type="dxa"/>
          </w:tcPr>
          <w:p w14:paraId="4E9951B8" w14:textId="77777777" w:rsidR="001613B1" w:rsidRDefault="0004584D" w:rsidP="001F201D">
            <w:r>
              <w:t>&lt;Option A&gt;</w:t>
            </w:r>
          </w:p>
          <w:p w14:paraId="59271605" w14:textId="1131B5B1" w:rsidR="008173AB" w:rsidRDefault="0004584D" w:rsidP="001F201D">
            <w:r>
              <w:t>&lt;Option C&gt;</w:t>
            </w:r>
          </w:p>
          <w:p w14:paraId="0B2ED773" w14:textId="3754C518" w:rsidR="008173AB" w:rsidRDefault="008173AB" w:rsidP="001F201D">
            <w:r>
              <w:t>If not already covered by above pre-requisites:</w:t>
            </w:r>
          </w:p>
          <w:p w14:paraId="3522C7C2" w14:textId="77777777" w:rsidR="008173AB" w:rsidRDefault="008173AB" w:rsidP="008173AB">
            <w:r>
              <w:t xml:space="preserve">1-2: </w:t>
            </w:r>
            <w:r w:rsidRPr="00834E94">
              <w:t>SS block based SINR measurement (SS-SINR)</w:t>
            </w:r>
          </w:p>
          <w:p w14:paraId="7FEE11E7" w14:textId="7CA825D6" w:rsidR="000E5262" w:rsidRPr="003C693D" w:rsidRDefault="008173AB" w:rsidP="001F201D">
            <w:r>
              <w:t xml:space="preserve">1-3: </w:t>
            </w:r>
            <w:r w:rsidRPr="00834E94">
              <w:t>SS block based RLM</w:t>
            </w:r>
          </w:p>
        </w:tc>
        <w:tc>
          <w:tcPr>
            <w:tcW w:w="5811" w:type="dxa"/>
          </w:tcPr>
          <w:p w14:paraId="2CA32DD4" w14:textId="77777777" w:rsidR="001613B1" w:rsidRPr="00FE67D6" w:rsidRDefault="00FE67D6" w:rsidP="001F201D">
            <w:r w:rsidRPr="00FE67D6">
              <w:t>From [1]:</w:t>
            </w:r>
          </w:p>
          <w:p w14:paraId="0B21DA09" w14:textId="77777777" w:rsidR="00FE67D6" w:rsidRPr="003C693D" w:rsidRDefault="00FE67D6" w:rsidP="00FE67D6">
            <w:pPr>
              <w:pStyle w:val="ListParagraph"/>
              <w:numPr>
                <w:ilvl w:val="0"/>
                <w:numId w:val="30"/>
              </w:numPr>
              <w:spacing w:after="120" w:line="259" w:lineRule="auto"/>
              <w:contextualSpacing w:val="0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3C693D">
              <w:rPr>
                <w:color w:val="000000"/>
                <w:sz w:val="20"/>
                <w:szCs w:val="20"/>
                <w:lang w:val="en-US"/>
              </w:rPr>
              <w:t>The UE shall be allowed to use B-1-2 only if there is no CSI-RS, no NCD SSB and no CD SSB configured for RLM/BM/BFD in the active BWP of the corresponding carrier(s) to be measured; and</w:t>
            </w:r>
          </w:p>
          <w:p w14:paraId="6B31C114" w14:textId="02724924" w:rsidR="00FE67D6" w:rsidRPr="003C693D" w:rsidRDefault="00FE67D6" w:rsidP="003C693D">
            <w:pPr>
              <w:pStyle w:val="ListParagraph"/>
              <w:numPr>
                <w:ilvl w:val="0"/>
                <w:numId w:val="30"/>
              </w:numPr>
              <w:spacing w:after="120" w:line="259" w:lineRule="auto"/>
              <w:contextualSpacing w:val="0"/>
              <w:rPr>
                <w:color w:val="000000"/>
                <w:sz w:val="20"/>
                <w:szCs w:val="20"/>
                <w:lang w:val="en-US"/>
              </w:rPr>
            </w:pPr>
            <w:r w:rsidRPr="003C693D">
              <w:rPr>
                <w:color w:val="000000"/>
                <w:sz w:val="20"/>
                <w:szCs w:val="20"/>
                <w:lang w:val="en-US"/>
              </w:rPr>
              <w:t xml:space="preserve">UE shall support option (C) NCD-SSB (subject to </w:t>
            </w:r>
            <w:proofErr w:type="spellStart"/>
            <w:r w:rsidRPr="003C693D">
              <w:rPr>
                <w:color w:val="000000"/>
                <w:sz w:val="20"/>
                <w:szCs w:val="20"/>
                <w:lang w:val="en-US"/>
              </w:rPr>
              <w:t>IoDT</w:t>
            </w:r>
            <w:proofErr w:type="spellEnd"/>
            <w:r w:rsidRPr="003C693D">
              <w:rPr>
                <w:color w:val="000000"/>
                <w:sz w:val="20"/>
                <w:szCs w:val="20"/>
                <w:lang w:val="en-US"/>
              </w:rPr>
              <w:t xml:space="preserve"> availability). </w:t>
            </w:r>
          </w:p>
        </w:tc>
      </w:tr>
    </w:tbl>
    <w:p w14:paraId="25C2AB92" w14:textId="77777777" w:rsidR="00516371" w:rsidRDefault="00516371" w:rsidP="001F201D"/>
    <w:p w14:paraId="4D6FF8E9" w14:textId="49A73B44" w:rsidR="00155A77" w:rsidRDefault="00155A77" w:rsidP="001F201D">
      <w:pPr>
        <w:rPr>
          <w:b/>
          <w:bCs/>
        </w:rPr>
      </w:pPr>
      <w:r w:rsidRPr="00155A77">
        <w:rPr>
          <w:b/>
          <w:bCs/>
        </w:rPr>
        <w:t xml:space="preserve">Proposal: Adopt the structure in </w:t>
      </w:r>
      <w:r w:rsidRPr="00155A77">
        <w:rPr>
          <w:b/>
          <w:bCs/>
        </w:rPr>
        <w:fldChar w:fldCharType="begin"/>
      </w:r>
      <w:r w:rsidRPr="00155A77">
        <w:rPr>
          <w:b/>
          <w:bCs/>
        </w:rPr>
        <w:instrText xml:space="preserve"> REF _Ref130892548 \h </w:instrText>
      </w:r>
      <w:r>
        <w:rPr>
          <w:b/>
          <w:bCs/>
        </w:rPr>
        <w:instrText xml:space="preserve"> \* MERGEFORMAT </w:instrText>
      </w:r>
      <w:r w:rsidRPr="00155A77">
        <w:rPr>
          <w:b/>
          <w:bCs/>
        </w:rPr>
      </w:r>
      <w:r w:rsidRPr="00155A77">
        <w:rPr>
          <w:b/>
          <w:bCs/>
        </w:rPr>
        <w:fldChar w:fldCharType="separate"/>
      </w:r>
      <w:r w:rsidRPr="00155A77">
        <w:rPr>
          <w:b/>
          <w:bCs/>
        </w:rPr>
        <w:t xml:space="preserve">Table </w:t>
      </w:r>
      <w:r w:rsidRPr="00155A77">
        <w:rPr>
          <w:b/>
          <w:bCs/>
          <w:noProof/>
        </w:rPr>
        <w:t>1</w:t>
      </w:r>
      <w:r w:rsidRPr="00155A77">
        <w:rPr>
          <w:b/>
          <w:bCs/>
        </w:rPr>
        <w:fldChar w:fldCharType="end"/>
      </w:r>
      <w:r w:rsidRPr="00155A77">
        <w:rPr>
          <w:b/>
          <w:bCs/>
        </w:rPr>
        <w:t xml:space="preserve"> as basis for UE features for BWP without restrictions.</w:t>
      </w:r>
    </w:p>
    <w:p w14:paraId="7F1F0582" w14:textId="77777777" w:rsidR="00D543F1" w:rsidRDefault="00D543F1" w:rsidP="001F201D">
      <w:pPr>
        <w:rPr>
          <w:b/>
          <w:bCs/>
        </w:rPr>
        <w:sectPr w:rsidR="00D543F1" w:rsidSect="003C693D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F99726D" w14:textId="2D3D9A73" w:rsidR="00D543F1" w:rsidRPr="00155A77" w:rsidRDefault="00D543F1" w:rsidP="001F201D">
      <w:pPr>
        <w:rPr>
          <w:b/>
          <w:bCs/>
        </w:rPr>
      </w:pPr>
    </w:p>
    <w:bookmarkEnd w:id="1"/>
    <w:p w14:paraId="10445A01" w14:textId="65BF2491" w:rsidR="00885580" w:rsidRDefault="007820D0" w:rsidP="00885580">
      <w:pPr>
        <w:pStyle w:val="Heading1"/>
      </w:pPr>
      <w:r>
        <w:t>Conclusion</w:t>
      </w:r>
    </w:p>
    <w:p w14:paraId="384567B8" w14:textId="7EA1B7E9" w:rsidR="001337A5" w:rsidRDefault="00497426" w:rsidP="001F201D">
      <w:r>
        <w:t xml:space="preserve">In this contribution we presented our initial views on UE features for </w:t>
      </w:r>
      <w:r w:rsidR="004A45A7">
        <w:t>BWP without restriction</w:t>
      </w:r>
      <w:r>
        <w:t>, and we have made the following proposals:</w:t>
      </w:r>
    </w:p>
    <w:p w14:paraId="270FB656" w14:textId="77777777" w:rsidR="004A45A7" w:rsidRDefault="004A45A7" w:rsidP="004A45A7">
      <w:pPr>
        <w:rPr>
          <w:b/>
          <w:bCs/>
        </w:rPr>
      </w:pPr>
      <w:r w:rsidRPr="00155A77">
        <w:rPr>
          <w:b/>
          <w:bCs/>
        </w:rPr>
        <w:t xml:space="preserve">Proposal: </w:t>
      </w:r>
      <w:r>
        <w:rPr>
          <w:b/>
          <w:bCs/>
        </w:rPr>
        <w:t xml:space="preserve">Define </w:t>
      </w:r>
      <w:r w:rsidRPr="00155A77">
        <w:rPr>
          <w:b/>
          <w:bCs/>
        </w:rPr>
        <w:t xml:space="preserve">new FGs for each of the options listed as objectives in the WID, </w:t>
      </w:r>
      <w:r>
        <w:rPr>
          <w:b/>
          <w:bCs/>
        </w:rPr>
        <w:t>where</w:t>
      </w:r>
      <w:r w:rsidRPr="00155A77">
        <w:rPr>
          <w:b/>
          <w:bCs/>
        </w:rPr>
        <w:t xml:space="preserve"> at least FG 6-1a </w:t>
      </w:r>
      <w:r>
        <w:rPr>
          <w:b/>
          <w:bCs/>
        </w:rPr>
        <w:t xml:space="preserve">is included as </w:t>
      </w:r>
      <w:r w:rsidRPr="00155A77">
        <w:rPr>
          <w:b/>
          <w:bCs/>
        </w:rPr>
        <w:t>pre-requisite.</w:t>
      </w:r>
    </w:p>
    <w:p w14:paraId="1F509B13" w14:textId="6D7F612E" w:rsidR="004A45A7" w:rsidRPr="00155A77" w:rsidRDefault="004A45A7" w:rsidP="004A45A7">
      <w:pPr>
        <w:rPr>
          <w:b/>
          <w:bCs/>
        </w:rPr>
      </w:pPr>
      <w:r w:rsidRPr="00155A77">
        <w:rPr>
          <w:b/>
          <w:bCs/>
        </w:rPr>
        <w:t xml:space="preserve">Proposal: Adopt the structure in </w:t>
      </w:r>
      <w:r w:rsidRPr="00155A77">
        <w:rPr>
          <w:b/>
          <w:bCs/>
        </w:rPr>
        <w:fldChar w:fldCharType="begin"/>
      </w:r>
      <w:r w:rsidRPr="00155A77">
        <w:rPr>
          <w:b/>
          <w:bCs/>
        </w:rPr>
        <w:instrText xml:space="preserve"> REF _Ref130892548 \h </w:instrText>
      </w:r>
      <w:r>
        <w:rPr>
          <w:b/>
          <w:bCs/>
        </w:rPr>
        <w:instrText xml:space="preserve"> \* MERGEFORMAT </w:instrText>
      </w:r>
      <w:r w:rsidRPr="00155A77">
        <w:rPr>
          <w:b/>
          <w:bCs/>
        </w:rPr>
      </w:r>
      <w:r w:rsidRPr="00155A77">
        <w:rPr>
          <w:b/>
          <w:bCs/>
        </w:rPr>
        <w:fldChar w:fldCharType="separate"/>
      </w:r>
      <w:r w:rsidRPr="00155A77">
        <w:rPr>
          <w:b/>
          <w:bCs/>
        </w:rPr>
        <w:t xml:space="preserve">Table </w:t>
      </w:r>
      <w:r w:rsidRPr="00155A77">
        <w:rPr>
          <w:b/>
          <w:bCs/>
          <w:noProof/>
        </w:rPr>
        <w:t>1</w:t>
      </w:r>
      <w:r w:rsidRPr="00155A77">
        <w:rPr>
          <w:b/>
          <w:bCs/>
        </w:rPr>
        <w:fldChar w:fldCharType="end"/>
      </w:r>
      <w:r w:rsidRPr="00155A77">
        <w:rPr>
          <w:b/>
          <w:bCs/>
        </w:rPr>
        <w:t xml:space="preserve"> as basis for UE features for BWP without restrictions.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093EE10C" w14:textId="3066CAAC" w:rsidR="00205A4B" w:rsidRPr="003C693D" w:rsidRDefault="00516371" w:rsidP="00205A4B">
      <w:pPr>
        <w:pStyle w:val="ListParagraph"/>
        <w:numPr>
          <w:ilvl w:val="0"/>
          <w:numId w:val="27"/>
        </w:numPr>
        <w:rPr>
          <w:sz w:val="20"/>
          <w:szCs w:val="20"/>
          <w:lang w:val="en-US"/>
        </w:rPr>
      </w:pPr>
      <w:r w:rsidRPr="00E97FBC">
        <w:rPr>
          <w:sz w:val="20"/>
          <w:szCs w:val="20"/>
          <w:lang w:val="en-US"/>
        </w:rPr>
        <w:t>RP-230805</w:t>
      </w:r>
      <w:r>
        <w:rPr>
          <w:sz w:val="20"/>
          <w:szCs w:val="20"/>
        </w:rPr>
        <w:t>, “</w:t>
      </w:r>
      <w:r w:rsidR="00E97FBC" w:rsidRPr="00E97FBC">
        <w:rPr>
          <w:sz w:val="20"/>
          <w:szCs w:val="20"/>
        </w:rPr>
        <w:t>New WID: Complete the specification support for BandWidth Part operation without restriction in NR</w:t>
      </w:r>
      <w:r>
        <w:rPr>
          <w:sz w:val="20"/>
          <w:szCs w:val="20"/>
        </w:rPr>
        <w:t xml:space="preserve">”, </w:t>
      </w:r>
      <w:r w:rsidR="00E97FBC" w:rsidRPr="00E97FBC">
        <w:rPr>
          <w:sz w:val="20"/>
          <w:szCs w:val="20"/>
        </w:rPr>
        <w:t>Moderator (Vodafone), vivo</w:t>
      </w:r>
      <w:r w:rsidR="00E97FBC">
        <w:rPr>
          <w:sz w:val="20"/>
          <w:szCs w:val="20"/>
        </w:rPr>
        <w:t>, Mar. 2023</w:t>
      </w:r>
    </w:p>
    <w:p w14:paraId="48CBFBDF" w14:textId="560D1473" w:rsidR="000C5B5B" w:rsidRPr="00E97FBC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RPr="00E97FBC" w:rsidSect="00D543F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69968" w14:textId="77777777" w:rsidR="00BA7D60" w:rsidRDefault="00BA7D60">
      <w:r>
        <w:separator/>
      </w:r>
    </w:p>
  </w:endnote>
  <w:endnote w:type="continuationSeparator" w:id="0">
    <w:p w14:paraId="7868E299" w14:textId="77777777" w:rsidR="00BA7D60" w:rsidRDefault="00BA7D60">
      <w:r>
        <w:continuationSeparator/>
      </w:r>
    </w:p>
  </w:endnote>
  <w:endnote w:type="continuationNotice" w:id="1">
    <w:p w14:paraId="606360C0" w14:textId="77777777" w:rsidR="00BA7D60" w:rsidRDefault="00BA7D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A9297" w14:textId="77777777" w:rsidR="003C693D" w:rsidRDefault="003C69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C3F6B" w14:textId="77777777" w:rsidR="003C693D" w:rsidRDefault="003C69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FC18D" w14:textId="77777777" w:rsidR="003C693D" w:rsidRDefault="003C6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3BE88" w14:textId="77777777" w:rsidR="00BA7D60" w:rsidRDefault="00BA7D60">
      <w:r>
        <w:separator/>
      </w:r>
    </w:p>
  </w:footnote>
  <w:footnote w:type="continuationSeparator" w:id="0">
    <w:p w14:paraId="7C198552" w14:textId="77777777" w:rsidR="00BA7D60" w:rsidRDefault="00BA7D60">
      <w:r>
        <w:continuationSeparator/>
      </w:r>
    </w:p>
  </w:footnote>
  <w:footnote w:type="continuationNotice" w:id="1">
    <w:p w14:paraId="32BE3EB3" w14:textId="77777777" w:rsidR="00BA7D60" w:rsidRDefault="00BA7D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66B81" w14:textId="77777777" w:rsidR="003C693D" w:rsidRDefault="003C69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4B6D0" w14:textId="77777777" w:rsidR="003C693D" w:rsidRDefault="003C69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2A3B" w14:textId="77777777" w:rsidR="003C693D" w:rsidRDefault="003C6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F14C16"/>
    <w:multiLevelType w:val="hybridMultilevel"/>
    <w:tmpl w:val="FBB29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6"/>
  </w:num>
  <w:num w:numId="2" w16cid:durableId="744496443">
    <w:abstractNumId w:val="25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3"/>
  </w:num>
  <w:num w:numId="6" w16cid:durableId="1168131915">
    <w:abstractNumId w:val="26"/>
  </w:num>
  <w:num w:numId="7" w16cid:durableId="813571431">
    <w:abstractNumId w:val="16"/>
  </w:num>
  <w:num w:numId="8" w16cid:durableId="1189026752">
    <w:abstractNumId w:val="12"/>
  </w:num>
  <w:num w:numId="9" w16cid:durableId="838931800">
    <w:abstractNumId w:val="29"/>
  </w:num>
  <w:num w:numId="10" w16cid:durableId="1573464737">
    <w:abstractNumId w:val="4"/>
  </w:num>
  <w:num w:numId="11" w16cid:durableId="257101052">
    <w:abstractNumId w:val="18"/>
  </w:num>
  <w:num w:numId="12" w16cid:durableId="1951353073">
    <w:abstractNumId w:val="3"/>
  </w:num>
  <w:num w:numId="13" w16cid:durableId="1911961443">
    <w:abstractNumId w:val="10"/>
  </w:num>
  <w:num w:numId="14" w16cid:durableId="630285384">
    <w:abstractNumId w:val="22"/>
  </w:num>
  <w:num w:numId="15" w16cid:durableId="357124585">
    <w:abstractNumId w:val="14"/>
  </w:num>
  <w:num w:numId="16" w16cid:durableId="1559780918">
    <w:abstractNumId w:val="1"/>
  </w:num>
  <w:num w:numId="17" w16cid:durableId="1764109268">
    <w:abstractNumId w:val="20"/>
  </w:num>
  <w:num w:numId="18" w16cid:durableId="139812750">
    <w:abstractNumId w:val="11"/>
  </w:num>
  <w:num w:numId="19" w16cid:durableId="1134371848">
    <w:abstractNumId w:val="17"/>
  </w:num>
  <w:num w:numId="20" w16cid:durableId="1905412601">
    <w:abstractNumId w:val="28"/>
  </w:num>
  <w:num w:numId="21" w16cid:durableId="346101783">
    <w:abstractNumId w:val="30"/>
  </w:num>
  <w:num w:numId="22" w16cid:durableId="1499273121">
    <w:abstractNumId w:val="19"/>
  </w:num>
  <w:num w:numId="23" w16cid:durableId="622422302">
    <w:abstractNumId w:val="9"/>
  </w:num>
  <w:num w:numId="24" w16cid:durableId="1385445363">
    <w:abstractNumId w:val="5"/>
  </w:num>
  <w:num w:numId="25" w16cid:durableId="533230926">
    <w:abstractNumId w:val="27"/>
  </w:num>
  <w:num w:numId="26" w16cid:durableId="1635525904">
    <w:abstractNumId w:val="24"/>
  </w:num>
  <w:num w:numId="27" w16cid:durableId="1644850337">
    <w:abstractNumId w:val="8"/>
  </w:num>
  <w:num w:numId="28" w16cid:durableId="1974865496">
    <w:abstractNumId w:val="7"/>
  </w:num>
  <w:num w:numId="29" w16cid:durableId="20857830">
    <w:abstractNumId w:val="21"/>
  </w:num>
  <w:num w:numId="30" w16cid:durableId="1262448462">
    <w:abstractNumId w:val="15"/>
  </w:num>
  <w:num w:numId="31" w16cid:durableId="22171418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57B"/>
    <w:rsid w:val="0003767C"/>
    <w:rsid w:val="00040F4F"/>
    <w:rsid w:val="0004132D"/>
    <w:rsid w:val="00041C9D"/>
    <w:rsid w:val="00044CFA"/>
    <w:rsid w:val="0004584D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36E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EC2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5A7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25E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18CB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2DEF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3AB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0520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4E93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96D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3FC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A7D60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6A5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24E7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F54"/>
    <w:rsid w:val="00EA1059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F62385E8-5746-4D67-A13C-9C31B0D9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5AIRPNAIUNRU-1830940522-19776</_dlc_DocId>
    <_dlc_DocIdUrl xmlns="71c5aaf6-e6ce-465b-b873-5148d2a4c105">
      <Url>https://nokia.sharepoint.com/sites/c5g/5gradio/_layouts/15/DocIdRedir.aspx?ID=5AIRPNAIUNRU-1830940522-19776</Url>
      <Description>5AIRPNAIUNRU-1830940522-19776</Description>
    </_dlc_DocIdUrl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3GPP%20TDoc.dot</Template>
  <TotalTime>57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Cassio Ribeiro</cp:lastModifiedBy>
  <cp:revision>32</cp:revision>
  <cp:lastPrinted>2016-06-20T01:35:00Z</cp:lastPrinted>
  <dcterms:created xsi:type="dcterms:W3CDTF">2023-03-27T21:17:00Z</dcterms:created>
  <dcterms:modified xsi:type="dcterms:W3CDTF">2023-04-05T11:42:00Z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e1cbf359-b179-478d-a066-11d62ea2c421</vt:lpwstr>
  </property>
</Properties>
</file>